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4364D" w:rsidRPr="00100739" w:rsidP="00100739" w14:paraId="48FD6541" w14:textId="77777777">
      <w:pPr>
        <w:spacing w:line="480" w:lineRule="auto"/>
        <w:jc w:val="center"/>
        <w:rPr>
          <w:rFonts w:ascii="Times New Roman" w:hAnsi="Times New Roman" w:cs="Times New Roman"/>
          <w:sz w:val="24"/>
          <w:szCs w:val="24"/>
        </w:rPr>
      </w:pPr>
    </w:p>
    <w:p w:rsidR="00D4364D" w:rsidRPr="00100739" w:rsidP="00100739" w14:paraId="3C2246E1" w14:textId="77777777">
      <w:pPr>
        <w:spacing w:line="480" w:lineRule="auto"/>
        <w:jc w:val="center"/>
        <w:rPr>
          <w:rFonts w:ascii="Times New Roman" w:hAnsi="Times New Roman" w:cs="Times New Roman"/>
          <w:sz w:val="24"/>
          <w:szCs w:val="24"/>
        </w:rPr>
      </w:pPr>
    </w:p>
    <w:p w:rsidR="00D4364D" w:rsidRPr="00100739" w:rsidP="00100739" w14:paraId="0A05FE88" w14:textId="77777777">
      <w:pPr>
        <w:spacing w:line="480" w:lineRule="auto"/>
        <w:rPr>
          <w:rFonts w:ascii="Times New Roman" w:hAnsi="Times New Roman" w:cs="Times New Roman"/>
          <w:sz w:val="24"/>
          <w:szCs w:val="24"/>
        </w:rPr>
      </w:pPr>
    </w:p>
    <w:p w:rsidR="00F2791F" w:rsidRPr="00681C24" w:rsidP="00100739" w14:paraId="23026440" w14:textId="1665ED5E">
      <w:pPr>
        <w:spacing w:line="480" w:lineRule="auto"/>
        <w:jc w:val="center"/>
        <w:rPr>
          <w:rFonts w:ascii="Times New Roman" w:hAnsi="Times New Roman" w:cs="Times New Roman"/>
          <w:b/>
          <w:bCs/>
          <w:sz w:val="24"/>
          <w:szCs w:val="24"/>
        </w:rPr>
      </w:pPr>
      <w:r w:rsidRPr="00681C24">
        <w:rPr>
          <w:rFonts w:ascii="Times New Roman" w:hAnsi="Times New Roman" w:cs="Times New Roman"/>
          <w:b/>
          <w:bCs/>
          <w:sz w:val="24"/>
          <w:szCs w:val="24"/>
        </w:rPr>
        <w:t xml:space="preserve">Moral Dilemmas </w:t>
      </w:r>
      <w:r w:rsidRPr="00681C24" w:rsidR="00681C24">
        <w:rPr>
          <w:rFonts w:ascii="Times New Roman" w:hAnsi="Times New Roman" w:cs="Times New Roman"/>
          <w:b/>
          <w:bCs/>
          <w:sz w:val="24"/>
          <w:szCs w:val="24"/>
        </w:rPr>
        <w:t>in Healthcare Informatics</w:t>
      </w:r>
    </w:p>
    <w:p w:rsidR="00D4364D" w:rsidRPr="00100739" w:rsidP="00681C24" w14:paraId="2DCCB19C" w14:textId="77777777">
      <w:pPr>
        <w:spacing w:line="480" w:lineRule="auto"/>
        <w:jc w:val="center"/>
        <w:rPr>
          <w:rFonts w:ascii="Times New Roman" w:hAnsi="Times New Roman" w:cs="Times New Roman"/>
          <w:sz w:val="24"/>
          <w:szCs w:val="24"/>
        </w:rPr>
      </w:pPr>
    </w:p>
    <w:p w:rsidR="00D4364D" w:rsidRPr="00100739" w:rsidP="00681C24" w14:paraId="20C676A7" w14:textId="77777777">
      <w:pPr>
        <w:spacing w:line="480" w:lineRule="auto"/>
        <w:jc w:val="center"/>
        <w:rPr>
          <w:rFonts w:ascii="Times New Roman" w:hAnsi="Times New Roman" w:cs="Times New Roman"/>
          <w:sz w:val="24"/>
          <w:szCs w:val="24"/>
        </w:rPr>
      </w:pPr>
    </w:p>
    <w:p w:rsidR="00D4364D" w:rsidRPr="00100739" w:rsidP="00681C24" w14:paraId="78C2BB5B" w14:textId="77777777">
      <w:pPr>
        <w:spacing w:line="480" w:lineRule="auto"/>
        <w:jc w:val="center"/>
        <w:rPr>
          <w:rFonts w:ascii="Times New Roman" w:hAnsi="Times New Roman" w:cs="Times New Roman"/>
          <w:sz w:val="24"/>
          <w:szCs w:val="24"/>
        </w:rPr>
      </w:pPr>
    </w:p>
    <w:p w:rsidR="00D4364D" w:rsidRPr="00100739" w:rsidP="00100739" w14:paraId="619A9854" w14:textId="77777777">
      <w:pPr>
        <w:spacing w:line="480" w:lineRule="auto"/>
        <w:jc w:val="center"/>
        <w:rPr>
          <w:rFonts w:ascii="Times New Roman" w:hAnsi="Times New Roman" w:cs="Times New Roman"/>
          <w:sz w:val="24"/>
          <w:szCs w:val="24"/>
        </w:rPr>
      </w:pPr>
      <w:r w:rsidRPr="00100739">
        <w:rPr>
          <w:rFonts w:ascii="Times New Roman" w:hAnsi="Times New Roman" w:cs="Times New Roman"/>
          <w:sz w:val="24"/>
          <w:szCs w:val="24"/>
        </w:rPr>
        <w:t>Student’s Name</w:t>
      </w:r>
    </w:p>
    <w:p w:rsidR="00D4364D" w:rsidRPr="00100739" w:rsidP="00100739" w14:paraId="02D2BB8A" w14:textId="77777777">
      <w:pPr>
        <w:spacing w:line="480" w:lineRule="auto"/>
        <w:jc w:val="center"/>
        <w:rPr>
          <w:rFonts w:ascii="Times New Roman" w:hAnsi="Times New Roman" w:cs="Times New Roman"/>
          <w:sz w:val="24"/>
          <w:szCs w:val="24"/>
        </w:rPr>
      </w:pPr>
      <w:r w:rsidRPr="00100739">
        <w:rPr>
          <w:rFonts w:ascii="Times New Roman" w:hAnsi="Times New Roman" w:cs="Times New Roman"/>
          <w:sz w:val="24"/>
          <w:szCs w:val="24"/>
        </w:rPr>
        <w:t>Department, University</w:t>
      </w:r>
    </w:p>
    <w:p w:rsidR="00D4364D" w:rsidRPr="00100739" w:rsidP="00100739" w14:paraId="69715B9F" w14:textId="77777777">
      <w:pPr>
        <w:spacing w:line="480" w:lineRule="auto"/>
        <w:jc w:val="center"/>
        <w:rPr>
          <w:rFonts w:ascii="Times New Roman" w:hAnsi="Times New Roman" w:cs="Times New Roman"/>
          <w:sz w:val="24"/>
          <w:szCs w:val="24"/>
        </w:rPr>
      </w:pPr>
      <w:r w:rsidRPr="00100739">
        <w:rPr>
          <w:rFonts w:ascii="Times New Roman" w:hAnsi="Times New Roman" w:cs="Times New Roman"/>
          <w:sz w:val="24"/>
          <w:szCs w:val="24"/>
        </w:rPr>
        <w:t>Course Number and Name</w:t>
      </w:r>
    </w:p>
    <w:p w:rsidR="00D4364D" w:rsidRPr="00100739" w:rsidP="00100739" w14:paraId="3CD4CF56" w14:textId="77777777">
      <w:pPr>
        <w:spacing w:line="480" w:lineRule="auto"/>
        <w:jc w:val="center"/>
        <w:rPr>
          <w:rFonts w:ascii="Times New Roman" w:hAnsi="Times New Roman" w:cs="Times New Roman"/>
          <w:sz w:val="24"/>
          <w:szCs w:val="24"/>
        </w:rPr>
      </w:pPr>
      <w:r w:rsidRPr="00100739">
        <w:rPr>
          <w:rFonts w:ascii="Times New Roman" w:hAnsi="Times New Roman" w:cs="Times New Roman"/>
          <w:sz w:val="24"/>
          <w:szCs w:val="24"/>
        </w:rPr>
        <w:t>Instructor’s Name</w:t>
      </w:r>
    </w:p>
    <w:p w:rsidR="0019183F" w:rsidRPr="00100739" w:rsidP="00100739" w14:paraId="4B22E84A" w14:textId="77777777">
      <w:pPr>
        <w:spacing w:line="480" w:lineRule="auto"/>
        <w:jc w:val="center"/>
        <w:rPr>
          <w:rFonts w:ascii="Times New Roman" w:hAnsi="Times New Roman" w:cs="Times New Roman"/>
          <w:sz w:val="24"/>
          <w:szCs w:val="24"/>
        </w:rPr>
      </w:pPr>
      <w:r w:rsidRPr="00100739">
        <w:rPr>
          <w:rFonts w:ascii="Times New Roman" w:hAnsi="Times New Roman" w:cs="Times New Roman"/>
          <w:sz w:val="24"/>
          <w:szCs w:val="24"/>
        </w:rPr>
        <w:t>Date</w:t>
      </w:r>
    </w:p>
    <w:p w:rsidR="0019183F" w:rsidRPr="00100739" w:rsidP="00100739" w14:paraId="153634C1" w14:textId="77777777">
      <w:pPr>
        <w:spacing w:line="480" w:lineRule="auto"/>
        <w:rPr>
          <w:rFonts w:ascii="Times New Roman" w:hAnsi="Times New Roman" w:cs="Times New Roman"/>
          <w:sz w:val="24"/>
          <w:szCs w:val="24"/>
        </w:rPr>
      </w:pPr>
      <w:r w:rsidRPr="00100739">
        <w:rPr>
          <w:rFonts w:ascii="Times New Roman" w:hAnsi="Times New Roman" w:cs="Times New Roman"/>
          <w:sz w:val="24"/>
          <w:szCs w:val="24"/>
        </w:rPr>
        <w:br w:type="page"/>
      </w:r>
    </w:p>
    <w:p w:rsidR="00061105" w:rsidRPr="00681C24" w:rsidP="00FC1178" w14:paraId="5B9289BB" w14:textId="0A6B4696">
      <w:pPr>
        <w:spacing w:line="480" w:lineRule="auto"/>
        <w:jc w:val="center"/>
        <w:rPr>
          <w:rFonts w:ascii="Times New Roman" w:hAnsi="Times New Roman" w:cs="Times New Roman"/>
          <w:b/>
          <w:bCs/>
          <w:sz w:val="24"/>
          <w:szCs w:val="24"/>
        </w:rPr>
      </w:pPr>
      <w:r w:rsidRPr="00681C24">
        <w:rPr>
          <w:rFonts w:ascii="Times New Roman" w:hAnsi="Times New Roman" w:cs="Times New Roman"/>
          <w:b/>
          <w:bCs/>
          <w:sz w:val="24"/>
          <w:szCs w:val="24"/>
        </w:rPr>
        <w:t xml:space="preserve">Moral Dilemmas </w:t>
      </w:r>
      <w:r w:rsidRPr="00681C24" w:rsidR="00681C24">
        <w:rPr>
          <w:rFonts w:ascii="Times New Roman" w:hAnsi="Times New Roman" w:cs="Times New Roman"/>
          <w:b/>
          <w:bCs/>
          <w:sz w:val="24"/>
          <w:szCs w:val="24"/>
        </w:rPr>
        <w:t>in Healthcare Informatics</w:t>
      </w:r>
    </w:p>
    <w:p w:rsidR="00D4364D" w:rsidRPr="00100739" w:rsidP="00100739" w14:paraId="1FBABEED" w14:textId="0526A2D6">
      <w:pPr>
        <w:spacing w:line="480" w:lineRule="auto"/>
        <w:ind w:firstLine="720"/>
        <w:rPr>
          <w:rFonts w:ascii="Times New Roman" w:hAnsi="Times New Roman" w:cs="Times New Roman"/>
          <w:sz w:val="24"/>
          <w:szCs w:val="24"/>
        </w:rPr>
      </w:pPr>
      <w:r w:rsidRPr="00100739">
        <w:rPr>
          <w:rFonts w:ascii="Times New Roman" w:hAnsi="Times New Roman" w:cs="Times New Roman"/>
          <w:sz w:val="24"/>
          <w:szCs w:val="24"/>
        </w:rPr>
        <w:t xml:space="preserve">Being a professional in any field calls for adherence to the bounds set for that particular profession. However, whatever the kind of professional training, ethical aspects while executing duties are inevitable. They are the ties that play a part in creating healthy relationships between the clients and the professionals (Brooks &amp; Dunn, 2020). Now looking into the medical field, the trained medical staff are tasked with delivering their services professionally </w:t>
      </w:r>
      <w:r w:rsidRPr="00100739" w:rsidR="00061105">
        <w:rPr>
          <w:rFonts w:ascii="Times New Roman" w:hAnsi="Times New Roman" w:cs="Times New Roman"/>
          <w:sz w:val="24"/>
          <w:szCs w:val="24"/>
        </w:rPr>
        <w:t>and responsibl</w:t>
      </w:r>
      <w:r w:rsidRPr="00100739">
        <w:rPr>
          <w:rFonts w:ascii="Times New Roman" w:hAnsi="Times New Roman" w:cs="Times New Roman"/>
          <w:sz w:val="24"/>
          <w:szCs w:val="24"/>
        </w:rPr>
        <w:t>y. Th</w:t>
      </w:r>
      <w:r w:rsidRPr="00100739" w:rsidR="00061105">
        <w:rPr>
          <w:rFonts w:ascii="Times New Roman" w:hAnsi="Times New Roman" w:cs="Times New Roman"/>
          <w:sz w:val="24"/>
          <w:szCs w:val="24"/>
        </w:rPr>
        <w:t>e service includes keeping patient’s</w:t>
      </w:r>
      <w:r w:rsidRPr="00100739">
        <w:rPr>
          <w:rFonts w:ascii="Times New Roman" w:hAnsi="Times New Roman" w:cs="Times New Roman"/>
          <w:sz w:val="24"/>
          <w:szCs w:val="24"/>
        </w:rPr>
        <w:t xml:space="preserve"> in</w:t>
      </w:r>
      <w:r w:rsidRPr="00100739" w:rsidR="009F14AA">
        <w:rPr>
          <w:rFonts w:ascii="Times New Roman" w:hAnsi="Times New Roman" w:cs="Times New Roman"/>
          <w:sz w:val="24"/>
          <w:szCs w:val="24"/>
        </w:rPr>
        <w:t>formation safe and confidential, to be used for medical purposes only</w:t>
      </w:r>
      <w:r w:rsidR="00681C24">
        <w:rPr>
          <w:rFonts w:ascii="Times New Roman" w:hAnsi="Times New Roman" w:cs="Times New Roman"/>
          <w:sz w:val="24"/>
          <w:szCs w:val="24"/>
        </w:rPr>
        <w:t xml:space="preserve"> </w:t>
      </w:r>
      <w:r w:rsidRPr="00100739" w:rsidR="00681C24">
        <w:rPr>
          <w:rFonts w:ascii="Times New Roman" w:hAnsi="Times New Roman" w:cs="Times New Roman"/>
          <w:sz w:val="24"/>
          <w:szCs w:val="24"/>
        </w:rPr>
        <w:t>(</w:t>
      </w:r>
      <w:r w:rsidRPr="00100739" w:rsidR="00681C24">
        <w:rPr>
          <w:rFonts w:ascii="Times New Roman" w:hAnsi="Times New Roman" w:cs="Times New Roman"/>
          <w:sz w:val="24"/>
          <w:szCs w:val="24"/>
        </w:rPr>
        <w:t>Subbian</w:t>
      </w:r>
      <w:r w:rsidRPr="00100739" w:rsidR="00681C24">
        <w:rPr>
          <w:rFonts w:ascii="Times New Roman" w:hAnsi="Times New Roman" w:cs="Times New Roman"/>
          <w:sz w:val="24"/>
          <w:szCs w:val="24"/>
        </w:rPr>
        <w:t xml:space="preserve"> et al., 2021)</w:t>
      </w:r>
      <w:r w:rsidRPr="00100739" w:rsidR="009F14AA">
        <w:rPr>
          <w:rFonts w:ascii="Times New Roman" w:hAnsi="Times New Roman" w:cs="Times New Roman"/>
          <w:sz w:val="24"/>
          <w:szCs w:val="24"/>
        </w:rPr>
        <w:t>. The existence of an unlimited number of moral dilemmas in dealing with the patients' informatics that can be best dealt with by applying the ethical-decision making strategy has ignited a lot of controversy in ethical debates among the policymakers, patients, and healthcare professionals. One section's right may be morally wrong for the other group</w:t>
      </w:r>
      <w:r w:rsidRPr="00100739" w:rsidR="00256D7E">
        <w:rPr>
          <w:rFonts w:ascii="Times New Roman" w:hAnsi="Times New Roman" w:cs="Times New Roman"/>
          <w:sz w:val="24"/>
          <w:szCs w:val="24"/>
        </w:rPr>
        <w:t xml:space="preserve"> (Subbian et al., 2021)</w:t>
      </w:r>
      <w:r w:rsidRPr="00100739" w:rsidR="009F14AA">
        <w:rPr>
          <w:rFonts w:ascii="Times New Roman" w:hAnsi="Times New Roman" w:cs="Times New Roman"/>
          <w:sz w:val="24"/>
          <w:szCs w:val="24"/>
        </w:rPr>
        <w:t>. Therefore, keen consideration in making the right decisions is unavoidable, where healthy relations must be maintained.</w:t>
      </w:r>
      <w:r w:rsidRPr="00100739" w:rsidR="00061105">
        <w:rPr>
          <w:rFonts w:ascii="Times New Roman" w:hAnsi="Times New Roman" w:cs="Times New Roman"/>
          <w:sz w:val="24"/>
          <w:szCs w:val="24"/>
        </w:rPr>
        <w:t xml:space="preserve"> Successful organizations always seek a track of positive interrelationships with the clients.</w:t>
      </w:r>
    </w:p>
    <w:p w:rsidR="00256D7E" w:rsidRPr="00100739" w:rsidP="00100739" w14:paraId="5A3B4477" w14:textId="77777777">
      <w:pPr>
        <w:spacing w:line="480" w:lineRule="auto"/>
        <w:ind w:firstLine="720"/>
        <w:rPr>
          <w:rFonts w:ascii="Times New Roman" w:hAnsi="Times New Roman" w:cs="Times New Roman"/>
          <w:sz w:val="24"/>
          <w:szCs w:val="24"/>
        </w:rPr>
      </w:pPr>
      <w:r w:rsidRPr="00100739">
        <w:rPr>
          <w:rFonts w:ascii="Times New Roman" w:hAnsi="Times New Roman" w:cs="Times New Roman"/>
          <w:sz w:val="24"/>
          <w:szCs w:val="24"/>
        </w:rPr>
        <w:t>We are in the 21</w:t>
      </w:r>
      <w:r w:rsidRPr="00100739">
        <w:rPr>
          <w:rFonts w:ascii="Times New Roman" w:hAnsi="Times New Roman" w:cs="Times New Roman"/>
          <w:sz w:val="24"/>
          <w:szCs w:val="24"/>
          <w:vertAlign w:val="superscript"/>
        </w:rPr>
        <w:t>st</w:t>
      </w:r>
      <w:r w:rsidRPr="00100739">
        <w:rPr>
          <w:rFonts w:ascii="Times New Roman" w:hAnsi="Times New Roman" w:cs="Times New Roman"/>
          <w:sz w:val="24"/>
          <w:szCs w:val="24"/>
        </w:rPr>
        <w:t xml:space="preserve"> century, where technological advancement has taken shape. The digit</w:t>
      </w:r>
      <w:r w:rsidRPr="00100739" w:rsidR="00061105">
        <w:rPr>
          <w:rFonts w:ascii="Times New Roman" w:hAnsi="Times New Roman" w:cs="Times New Roman"/>
          <w:sz w:val="24"/>
          <w:szCs w:val="24"/>
        </w:rPr>
        <w:t>alization of every process in the</w:t>
      </w:r>
      <w:r w:rsidRPr="00100739">
        <w:rPr>
          <w:rFonts w:ascii="Times New Roman" w:hAnsi="Times New Roman" w:cs="Times New Roman"/>
          <w:sz w:val="24"/>
          <w:szCs w:val="24"/>
        </w:rPr>
        <w:t xml:space="preserve"> organization</w:t>
      </w:r>
      <w:r w:rsidRPr="00100739" w:rsidR="00061105">
        <w:rPr>
          <w:rFonts w:ascii="Times New Roman" w:hAnsi="Times New Roman" w:cs="Times New Roman"/>
          <w:sz w:val="24"/>
          <w:szCs w:val="24"/>
        </w:rPr>
        <w:t>s</w:t>
      </w:r>
      <w:r w:rsidRPr="00100739">
        <w:rPr>
          <w:rFonts w:ascii="Times New Roman" w:hAnsi="Times New Roman" w:cs="Times New Roman"/>
          <w:sz w:val="24"/>
          <w:szCs w:val="24"/>
        </w:rPr>
        <w:t xml:space="preserve"> is the only trend. This is necessarily best to serve the community more quickly and safely. In h</w:t>
      </w:r>
      <w:r w:rsidRPr="00100739" w:rsidR="00061105">
        <w:rPr>
          <w:rFonts w:ascii="Times New Roman" w:hAnsi="Times New Roman" w:cs="Times New Roman"/>
          <w:sz w:val="24"/>
          <w:szCs w:val="24"/>
        </w:rPr>
        <w:t>ealthcare, the medical staff ha</w:t>
      </w:r>
      <w:r w:rsidRPr="00100739">
        <w:rPr>
          <w:rFonts w:ascii="Times New Roman" w:hAnsi="Times New Roman" w:cs="Times New Roman"/>
          <w:sz w:val="24"/>
          <w:szCs w:val="24"/>
        </w:rPr>
        <w:t xml:space="preserve">s access to the patient's health record </w:t>
      </w:r>
      <w:r w:rsidRPr="00100739" w:rsidR="00427B05">
        <w:rPr>
          <w:rFonts w:ascii="Times New Roman" w:hAnsi="Times New Roman" w:cs="Times New Roman"/>
          <w:sz w:val="24"/>
          <w:szCs w:val="24"/>
        </w:rPr>
        <w:t>information faster</w:t>
      </w:r>
      <w:r w:rsidRPr="00100739">
        <w:rPr>
          <w:rFonts w:ascii="Times New Roman" w:hAnsi="Times New Roman" w:cs="Times New Roman"/>
          <w:sz w:val="24"/>
          <w:szCs w:val="24"/>
        </w:rPr>
        <w:t xml:space="preserve"> and easier than before from whatever location. The staff can attend patients from home, hospital, or </w:t>
      </w:r>
      <w:r w:rsidRPr="00100739" w:rsidR="00820AF0">
        <w:rPr>
          <w:rFonts w:ascii="Times New Roman" w:hAnsi="Times New Roman" w:cs="Times New Roman"/>
          <w:sz w:val="24"/>
          <w:szCs w:val="24"/>
        </w:rPr>
        <w:t>clinic and integrate their information into a standard system (Subbian et al., 2021)</w:t>
      </w:r>
      <w:r w:rsidRPr="00100739">
        <w:rPr>
          <w:rFonts w:ascii="Times New Roman" w:hAnsi="Times New Roman" w:cs="Times New Roman"/>
          <w:sz w:val="24"/>
          <w:szCs w:val="24"/>
        </w:rPr>
        <w:t>. Most of the patient’</w:t>
      </w:r>
      <w:r w:rsidRPr="00100739" w:rsidR="00820AF0">
        <w:rPr>
          <w:rFonts w:ascii="Times New Roman" w:hAnsi="Times New Roman" w:cs="Times New Roman"/>
          <w:sz w:val="24"/>
          <w:szCs w:val="24"/>
        </w:rPr>
        <w:t xml:space="preserve">s records are confidential, and it calls for the medical practitioners to act ethically by withholding such information for the intended purposes of treatment only. This will maintain the staff's professional credibility. The use of cell phones between the staff and the patient to assess the health progress is an embraced way of proving professionalism concerning sharing </w:t>
      </w:r>
      <w:r w:rsidRPr="00100739" w:rsidR="00820AF0">
        <w:rPr>
          <w:rFonts w:ascii="Times New Roman" w:hAnsi="Times New Roman" w:cs="Times New Roman"/>
          <w:sz w:val="24"/>
          <w:szCs w:val="24"/>
        </w:rPr>
        <w:t xml:space="preserve">and dealing with the patient's information. Together with other related technology, the mobile phone </w:t>
      </w:r>
      <w:r w:rsidRPr="00100739" w:rsidR="00427B05">
        <w:rPr>
          <w:rFonts w:ascii="Times New Roman" w:hAnsi="Times New Roman" w:cs="Times New Roman"/>
          <w:sz w:val="24"/>
          <w:szCs w:val="24"/>
        </w:rPr>
        <w:t>has brought</w:t>
      </w:r>
      <w:r w:rsidRPr="00100739" w:rsidR="00820AF0">
        <w:rPr>
          <w:rFonts w:ascii="Times New Roman" w:hAnsi="Times New Roman" w:cs="Times New Roman"/>
          <w:sz w:val="24"/>
          <w:szCs w:val="24"/>
        </w:rPr>
        <w:t xml:space="preserve"> about an increased rate of service delivery.</w:t>
      </w:r>
    </w:p>
    <w:p w:rsidR="00820AF0" w:rsidRPr="00100739" w:rsidP="00100739" w14:paraId="2EBE762D" w14:textId="52F97572">
      <w:pPr>
        <w:spacing w:line="480" w:lineRule="auto"/>
        <w:ind w:firstLine="720"/>
        <w:rPr>
          <w:rFonts w:ascii="Times New Roman" w:hAnsi="Times New Roman" w:cs="Times New Roman"/>
          <w:sz w:val="24"/>
          <w:szCs w:val="24"/>
        </w:rPr>
      </w:pPr>
      <w:r w:rsidRPr="00100739">
        <w:rPr>
          <w:rFonts w:ascii="Times New Roman" w:hAnsi="Times New Roman" w:cs="Times New Roman"/>
          <w:sz w:val="24"/>
          <w:szCs w:val="24"/>
        </w:rPr>
        <w:t xml:space="preserve">An ethical dilemma presents a case where it is hard to determine the response deemed right or wrong (Anderson &amp; Anderson, 2018). Some </w:t>
      </w:r>
      <w:r w:rsidRPr="00100739" w:rsidR="004F7F39">
        <w:rPr>
          <w:rFonts w:ascii="Times New Roman" w:hAnsi="Times New Roman" w:cs="Times New Roman"/>
          <w:sz w:val="24"/>
          <w:szCs w:val="24"/>
        </w:rPr>
        <w:t>of the ethical dilemmas concerning healthcare informatics occur in the advanced directive (living wills) option. It is hard to force the patients to complete the advanced directive form or work by what the patient provides. The ethical challenge exists in the form's interpretation and</w:t>
      </w:r>
      <w:r w:rsidRPr="00100739" w:rsidR="005D74BA">
        <w:rPr>
          <w:rFonts w:ascii="Times New Roman" w:hAnsi="Times New Roman" w:cs="Times New Roman"/>
          <w:sz w:val="24"/>
          <w:szCs w:val="24"/>
        </w:rPr>
        <w:t xml:space="preserve"> the demanded and rejected medical treatment. Another dilemma exists in the surrogate </w:t>
      </w:r>
      <w:r w:rsidRPr="00100739" w:rsidR="00427B05">
        <w:rPr>
          <w:rFonts w:ascii="Times New Roman" w:hAnsi="Times New Roman" w:cs="Times New Roman"/>
          <w:sz w:val="24"/>
          <w:szCs w:val="24"/>
        </w:rPr>
        <w:t>decision-making</w:t>
      </w:r>
      <w:r w:rsidRPr="00100739" w:rsidR="005D74BA">
        <w:rPr>
          <w:rFonts w:ascii="Times New Roman" w:hAnsi="Times New Roman" w:cs="Times New Roman"/>
          <w:sz w:val="24"/>
          <w:szCs w:val="24"/>
        </w:rPr>
        <w:t xml:space="preserve"> process where it is hard for the medical practitioner to rely upon the surrogate decision-maker entirely or not. The patient's refusal of treatment is another element that sparks an ethical dilemma. It is a mystery whether to leave the patient as they wish or force medical attention on them.</w:t>
      </w:r>
    </w:p>
    <w:p w:rsidR="00100739" w:rsidP="00100739" w14:paraId="56EEBC64" w14:textId="4F301ACB">
      <w:pPr>
        <w:spacing w:line="480" w:lineRule="auto"/>
        <w:rPr>
          <w:rFonts w:ascii="Times New Roman" w:hAnsi="Times New Roman" w:cs="Times New Roman"/>
          <w:sz w:val="24"/>
          <w:szCs w:val="24"/>
        </w:rPr>
      </w:pPr>
      <w:r w:rsidRPr="00100739">
        <w:rPr>
          <w:rFonts w:ascii="Times New Roman" w:hAnsi="Times New Roman" w:cs="Times New Roman"/>
          <w:sz w:val="24"/>
          <w:szCs w:val="24"/>
        </w:rPr>
        <w:t xml:space="preserve"> </w:t>
      </w:r>
      <w:r w:rsidRPr="00100739" w:rsidR="00061105">
        <w:rPr>
          <w:rFonts w:ascii="Times New Roman" w:hAnsi="Times New Roman" w:cs="Times New Roman"/>
          <w:sz w:val="24"/>
          <w:szCs w:val="24"/>
        </w:rPr>
        <w:tab/>
      </w:r>
      <w:r w:rsidRPr="00100739">
        <w:rPr>
          <w:rFonts w:ascii="Times New Roman" w:hAnsi="Times New Roman" w:cs="Times New Roman"/>
          <w:sz w:val="24"/>
          <w:szCs w:val="24"/>
        </w:rPr>
        <w:t xml:space="preserve">The notable source of ethical dilemma </w:t>
      </w:r>
      <w:r w:rsidRPr="00100739" w:rsidR="00032B33">
        <w:rPr>
          <w:rFonts w:ascii="Times New Roman" w:hAnsi="Times New Roman" w:cs="Times New Roman"/>
          <w:sz w:val="24"/>
          <w:szCs w:val="24"/>
        </w:rPr>
        <w:t>is the presence of misaligned incentives. Th</w:t>
      </w:r>
      <w:r w:rsidRPr="00100739" w:rsidR="00427B05">
        <w:rPr>
          <w:rFonts w:ascii="Times New Roman" w:hAnsi="Times New Roman" w:cs="Times New Roman"/>
          <w:sz w:val="24"/>
          <w:szCs w:val="24"/>
        </w:rPr>
        <w:t>ere</w:t>
      </w:r>
      <w:r w:rsidRPr="00100739" w:rsidR="00032B33">
        <w:rPr>
          <w:rFonts w:ascii="Times New Roman" w:hAnsi="Times New Roman" w:cs="Times New Roman"/>
          <w:sz w:val="24"/>
          <w:szCs w:val="24"/>
        </w:rPr>
        <w:t xml:space="preserve"> is a drawback in the rules and policies in defining rewards and penalties among the participants. Further, the presence of clashing cultures between different patients is a dilemma-source factor</w:t>
      </w:r>
      <w:r w:rsidR="00681C24">
        <w:rPr>
          <w:rFonts w:ascii="Times New Roman" w:hAnsi="Times New Roman" w:cs="Times New Roman"/>
          <w:sz w:val="24"/>
          <w:szCs w:val="24"/>
        </w:rPr>
        <w:t xml:space="preserve"> </w:t>
      </w:r>
      <w:r w:rsidRPr="00100739" w:rsidR="00681C24">
        <w:rPr>
          <w:rFonts w:ascii="Times New Roman" w:hAnsi="Times New Roman" w:cs="Times New Roman"/>
          <w:sz w:val="24"/>
          <w:szCs w:val="24"/>
        </w:rPr>
        <w:t>(Anderson &amp; Anderson, 2018)</w:t>
      </w:r>
      <w:r w:rsidRPr="00100739" w:rsidR="00032B33">
        <w:rPr>
          <w:rFonts w:ascii="Times New Roman" w:hAnsi="Times New Roman" w:cs="Times New Roman"/>
          <w:sz w:val="24"/>
          <w:szCs w:val="24"/>
        </w:rPr>
        <w:t>. Every culture's belief system is morally right. Finally, applying various approaches while dealing with patient's conditions is the origin of more ethical dilemmas.</w:t>
      </w:r>
      <w:r w:rsidRPr="00100739" w:rsidR="00427B05">
        <w:rPr>
          <w:rFonts w:ascii="Times New Roman" w:hAnsi="Times New Roman" w:cs="Times New Roman"/>
          <w:sz w:val="24"/>
          <w:szCs w:val="24"/>
        </w:rPr>
        <w:t xml:space="preserve"> Such approaches as utilitarianism</w:t>
      </w:r>
      <w:r w:rsidRPr="00100739" w:rsidR="00032B33">
        <w:rPr>
          <w:rFonts w:ascii="Times New Roman" w:hAnsi="Times New Roman" w:cs="Times New Roman"/>
          <w:sz w:val="24"/>
          <w:szCs w:val="24"/>
        </w:rPr>
        <w:t>, right</w:t>
      </w:r>
      <w:r w:rsidRPr="00100739">
        <w:rPr>
          <w:rFonts w:ascii="Times New Roman" w:hAnsi="Times New Roman" w:cs="Times New Roman"/>
          <w:sz w:val="24"/>
          <w:szCs w:val="24"/>
        </w:rPr>
        <w:t>s</w:t>
      </w:r>
      <w:r w:rsidRPr="00100739" w:rsidR="00032B33">
        <w:rPr>
          <w:rFonts w:ascii="Times New Roman" w:hAnsi="Times New Roman" w:cs="Times New Roman"/>
          <w:sz w:val="24"/>
          <w:szCs w:val="24"/>
        </w:rPr>
        <w:t xml:space="preserve">-based, and virtue consideration leave the medical </w:t>
      </w:r>
      <w:r w:rsidRPr="00100739" w:rsidR="00427B05">
        <w:rPr>
          <w:rFonts w:ascii="Times New Roman" w:hAnsi="Times New Roman" w:cs="Times New Roman"/>
          <w:sz w:val="24"/>
          <w:szCs w:val="24"/>
        </w:rPr>
        <w:t>practitioner stack between the right or the wrong choice in the course of action.</w:t>
      </w:r>
    </w:p>
    <w:p w:rsidR="00681C24" w14:paraId="7041342F"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D4364D" w:rsidRPr="00681C24" w:rsidP="00100739" w14:paraId="1FBE1B47" w14:textId="4ACE87EC">
      <w:pPr>
        <w:spacing w:line="480" w:lineRule="auto"/>
        <w:ind w:left="720" w:hanging="720"/>
        <w:jc w:val="center"/>
        <w:rPr>
          <w:rFonts w:ascii="Times New Roman" w:hAnsi="Times New Roman" w:cs="Times New Roman"/>
          <w:b/>
          <w:bCs/>
          <w:sz w:val="24"/>
          <w:szCs w:val="24"/>
        </w:rPr>
      </w:pPr>
      <w:r w:rsidRPr="00681C24">
        <w:rPr>
          <w:rFonts w:ascii="Times New Roman" w:hAnsi="Times New Roman" w:cs="Times New Roman"/>
          <w:b/>
          <w:bCs/>
          <w:sz w:val="24"/>
          <w:szCs w:val="24"/>
        </w:rPr>
        <w:t>References</w:t>
      </w:r>
    </w:p>
    <w:p w:rsidR="004F7F39" w:rsidRPr="00100739" w:rsidP="00100739" w14:paraId="5B292931" w14:textId="77777777">
      <w:pPr>
        <w:spacing w:line="480" w:lineRule="auto"/>
        <w:ind w:left="720" w:hanging="720"/>
        <w:rPr>
          <w:rFonts w:ascii="Times New Roman" w:hAnsi="Times New Roman" w:cs="Times New Roman"/>
          <w:sz w:val="24"/>
          <w:szCs w:val="24"/>
        </w:rPr>
      </w:pPr>
      <w:r w:rsidRPr="00100739">
        <w:rPr>
          <w:rFonts w:ascii="Times New Roman" w:hAnsi="Times New Roman" w:cs="Times New Roman"/>
          <w:sz w:val="24"/>
          <w:szCs w:val="24"/>
          <w:shd w:val="clear" w:color="auto" w:fill="FFFFFF"/>
        </w:rPr>
        <w:t xml:space="preserve">Anderson, M., &amp; Anderson, S. L. (2018). Gen Eth: A general ethical dilemma analyzer. </w:t>
      </w:r>
      <w:r w:rsidRPr="00100739">
        <w:rPr>
          <w:rFonts w:ascii="Times New Roman" w:hAnsi="Times New Roman" w:cs="Times New Roman"/>
          <w:i/>
          <w:iCs/>
          <w:sz w:val="24"/>
          <w:szCs w:val="24"/>
          <w:shd w:val="clear" w:color="auto" w:fill="FFFFFF"/>
        </w:rPr>
        <w:t>Paladyn, Journal of Behavioral Robotics</w:t>
      </w:r>
      <w:r w:rsidRPr="00100739">
        <w:rPr>
          <w:rFonts w:ascii="Times New Roman" w:hAnsi="Times New Roman" w:cs="Times New Roman"/>
          <w:sz w:val="24"/>
          <w:szCs w:val="24"/>
          <w:shd w:val="clear" w:color="auto" w:fill="FFFFFF"/>
        </w:rPr>
        <w:t>, </w:t>
      </w:r>
      <w:r w:rsidRPr="00100739">
        <w:rPr>
          <w:rFonts w:ascii="Times New Roman" w:hAnsi="Times New Roman" w:cs="Times New Roman"/>
          <w:i/>
          <w:iCs/>
          <w:sz w:val="24"/>
          <w:szCs w:val="24"/>
          <w:shd w:val="clear" w:color="auto" w:fill="FFFFFF"/>
        </w:rPr>
        <w:t>9</w:t>
      </w:r>
      <w:r w:rsidRPr="00100739">
        <w:rPr>
          <w:rFonts w:ascii="Times New Roman" w:hAnsi="Times New Roman" w:cs="Times New Roman"/>
          <w:sz w:val="24"/>
          <w:szCs w:val="24"/>
          <w:shd w:val="clear" w:color="auto" w:fill="FFFFFF"/>
        </w:rPr>
        <w:t>(1), 337-357.</w:t>
      </w:r>
    </w:p>
    <w:p w:rsidR="00256D7E" w:rsidRPr="00100739" w:rsidP="00100739" w14:paraId="551E11B2" w14:textId="77777777">
      <w:pPr>
        <w:spacing w:line="480" w:lineRule="auto"/>
        <w:ind w:left="720" w:hanging="720"/>
        <w:rPr>
          <w:rFonts w:ascii="Times New Roman" w:hAnsi="Times New Roman" w:cs="Times New Roman"/>
          <w:sz w:val="24"/>
          <w:szCs w:val="24"/>
        </w:rPr>
      </w:pPr>
      <w:r w:rsidRPr="00100739">
        <w:rPr>
          <w:rFonts w:ascii="Times New Roman" w:hAnsi="Times New Roman" w:cs="Times New Roman"/>
          <w:sz w:val="24"/>
          <w:szCs w:val="24"/>
          <w:shd w:val="clear" w:color="auto" w:fill="FFFFFF"/>
        </w:rPr>
        <w:t>Brooks, L. J., &amp; Dunn, P. (2020). </w:t>
      </w:r>
      <w:r w:rsidRPr="00100739">
        <w:rPr>
          <w:rFonts w:ascii="Times New Roman" w:hAnsi="Times New Roman" w:cs="Times New Roman"/>
          <w:i/>
          <w:iCs/>
          <w:sz w:val="24"/>
          <w:szCs w:val="24"/>
          <w:shd w:val="clear" w:color="auto" w:fill="FFFFFF"/>
        </w:rPr>
        <w:t>Business and Professional Ethics</w:t>
      </w:r>
      <w:r w:rsidRPr="00100739">
        <w:rPr>
          <w:rFonts w:ascii="Times New Roman" w:hAnsi="Times New Roman" w:cs="Times New Roman"/>
          <w:sz w:val="24"/>
          <w:szCs w:val="24"/>
          <w:shd w:val="clear" w:color="auto" w:fill="FFFFFF"/>
        </w:rPr>
        <w:t>. Cengage Learning.</w:t>
      </w:r>
    </w:p>
    <w:p w:rsidR="00256D7E" w:rsidRPr="00100739" w:rsidP="00100739" w14:paraId="7D99ABC8" w14:textId="77777777">
      <w:pPr>
        <w:spacing w:line="480" w:lineRule="auto"/>
        <w:ind w:left="720" w:hanging="720"/>
        <w:rPr>
          <w:rFonts w:ascii="Times New Roman" w:hAnsi="Times New Roman" w:cs="Times New Roman"/>
          <w:sz w:val="24"/>
          <w:szCs w:val="24"/>
        </w:rPr>
      </w:pPr>
      <w:r w:rsidRPr="00100739">
        <w:rPr>
          <w:rFonts w:ascii="Times New Roman" w:hAnsi="Times New Roman" w:cs="Times New Roman"/>
          <w:sz w:val="24"/>
          <w:szCs w:val="24"/>
          <w:shd w:val="clear" w:color="auto" w:fill="FFFFFF"/>
        </w:rPr>
        <w:t>Subbian, V., Solomonides, A., Clarkson, M., Rahimzadeh, V. N., Petersen, C., Schreiber, R</w:t>
      </w:r>
      <w:r w:rsidRPr="00100739" w:rsidR="00427B05">
        <w:rPr>
          <w:rFonts w:ascii="Times New Roman" w:hAnsi="Times New Roman" w:cs="Times New Roman"/>
          <w:sz w:val="24"/>
          <w:szCs w:val="24"/>
          <w:shd w:val="clear" w:color="auto" w:fill="FFFFFF"/>
        </w:rPr>
        <w:t>.,</w:t>
      </w:r>
      <w:r w:rsidRPr="00100739">
        <w:rPr>
          <w:rFonts w:ascii="Times New Roman" w:hAnsi="Times New Roman" w:cs="Times New Roman"/>
          <w:sz w:val="24"/>
          <w:szCs w:val="24"/>
          <w:shd w:val="clear" w:color="auto" w:fill="FFFFFF"/>
        </w:rPr>
        <w:t xml:space="preserve"> &amp; Senathirajah, Y. (2021). Ethics and informatics in the age of COVID-19: challenges and recommendations for public health organization and public policy. </w:t>
      </w:r>
      <w:r w:rsidRPr="00100739">
        <w:rPr>
          <w:rFonts w:ascii="Times New Roman" w:hAnsi="Times New Roman" w:cs="Times New Roman"/>
          <w:i/>
          <w:iCs/>
          <w:sz w:val="24"/>
          <w:szCs w:val="24"/>
          <w:shd w:val="clear" w:color="auto" w:fill="FFFFFF"/>
        </w:rPr>
        <w:t>Journal of the American Medical Informatics Association</w:t>
      </w:r>
      <w:r w:rsidRPr="00100739">
        <w:rPr>
          <w:rFonts w:ascii="Times New Roman" w:hAnsi="Times New Roman" w:cs="Times New Roman"/>
          <w:sz w:val="24"/>
          <w:szCs w:val="24"/>
          <w:shd w:val="clear" w:color="auto" w:fill="FFFFFF"/>
        </w:rPr>
        <w:t>, </w:t>
      </w:r>
      <w:r w:rsidRPr="00100739">
        <w:rPr>
          <w:rFonts w:ascii="Times New Roman" w:hAnsi="Times New Roman" w:cs="Times New Roman"/>
          <w:i/>
          <w:iCs/>
          <w:sz w:val="24"/>
          <w:szCs w:val="24"/>
          <w:shd w:val="clear" w:color="auto" w:fill="FFFFFF"/>
        </w:rPr>
        <w:t>28</w:t>
      </w:r>
      <w:r w:rsidRPr="00100739">
        <w:rPr>
          <w:rFonts w:ascii="Times New Roman" w:hAnsi="Times New Roman" w:cs="Times New Roman"/>
          <w:sz w:val="24"/>
          <w:szCs w:val="24"/>
          <w:shd w:val="clear" w:color="auto" w:fill="FFFFFF"/>
        </w:rPr>
        <w:t>(1), 184-189.</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64D"/>
    <w:rsid w:val="00032B33"/>
    <w:rsid w:val="00061105"/>
    <w:rsid w:val="00075447"/>
    <w:rsid w:val="00100739"/>
    <w:rsid w:val="0019183F"/>
    <w:rsid w:val="00220833"/>
    <w:rsid w:val="00223A38"/>
    <w:rsid w:val="00256D7E"/>
    <w:rsid w:val="0034325A"/>
    <w:rsid w:val="00427B05"/>
    <w:rsid w:val="004F7F39"/>
    <w:rsid w:val="005D74BA"/>
    <w:rsid w:val="00681C24"/>
    <w:rsid w:val="00820AF0"/>
    <w:rsid w:val="009F14AA"/>
    <w:rsid w:val="00CB7A31"/>
    <w:rsid w:val="00D4364D"/>
    <w:rsid w:val="00E76357"/>
    <w:rsid w:val="00F2791F"/>
    <w:rsid w:val="00FC1178"/>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0F31F80"/>
  <w15:chartTrackingRefBased/>
  <w15:docId w15:val="{D3B2CFC1-FA6B-4C5C-B5AD-61FA7A27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2021-09-16T03:33:00Z</dcterms:created>
  <dcterms:modified xsi:type="dcterms:W3CDTF">2021-09-16T03:33:00Z</dcterms:modified>
</cp:coreProperties>
</file>